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CE1" w:rsidRDefault="002B42AC"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C82CE1" w:rsidRDefault="002B42AC"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384545" w:rsidRDefault="00384545"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82CE1" w:rsidRDefault="002B42AC"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Date</w:t>
      </w:r>
    </w:p>
    <w:p w:rsidR="00FE186E" w:rsidRPr="002B42AC" w:rsidRDefault="00FE186E" w:rsidP="002B42AC">
      <w:pPr>
        <w:spacing w:before="100" w:beforeAutospacing="1" w:after="100" w:afterAutospacing="1" w:line="360" w:lineRule="auto"/>
        <w:contextualSpacing/>
        <w:jc w:val="center"/>
        <w:rPr>
          <w:rFonts w:ascii="Times New Roman" w:hAnsi="Times New Roman" w:cs="Times New Roman"/>
          <w:sz w:val="24"/>
          <w:szCs w:val="24"/>
        </w:rPr>
      </w:pPr>
      <w:r w:rsidRPr="002B42AC">
        <w:rPr>
          <w:rFonts w:ascii="Times New Roman" w:hAnsi="Times New Roman" w:cs="Times New Roman"/>
          <w:sz w:val="24"/>
          <w:szCs w:val="24"/>
        </w:rPr>
        <w:t>Because I could not stop for Death</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The speaker of the “Because I could not stop for Death by Emily Dickinson” is a young girl whose marriage proposal is confirmed and whose fiancé is dead. The poem is highly personified in which death in the form of suitor stops and picks up the speaker and takes her on a horse-ride. The speaker is presented as a brave, and yet polite. In the poem, death is given as a driver and a carriage and arrives in a taxi fashion to pick the speaker on a journey that looks supernatural as it goes beyond the graveyard</w:t>
      </w:r>
      <w:r w:rsidR="002B42AC" w:rsidRPr="002B42AC">
        <w:rPr>
          <w:rFonts w:ascii="Times New Roman" w:hAnsi="Times New Roman" w:cs="Times New Roman"/>
          <w:sz w:val="24"/>
          <w:szCs w:val="24"/>
        </w:rPr>
        <w:t xml:space="preserve"> </w:t>
      </w:r>
      <w:r w:rsidR="002B42AC">
        <w:rPr>
          <w:rFonts w:ascii="Times New Roman" w:hAnsi="Times New Roman" w:cs="Times New Roman"/>
          <w:sz w:val="24"/>
          <w:szCs w:val="24"/>
        </w:rPr>
        <w:t>(</w:t>
      </w:r>
      <w:r w:rsidR="002B42AC" w:rsidRPr="002B42AC">
        <w:rPr>
          <w:rFonts w:ascii="Times New Roman" w:hAnsi="Times New Roman" w:cs="Times New Roman"/>
          <w:sz w:val="24"/>
          <w:szCs w:val="24"/>
        </w:rPr>
        <w:t>Detweiler,</w:t>
      </w:r>
      <w:r w:rsidR="002B42AC">
        <w:rPr>
          <w:rFonts w:ascii="Times New Roman" w:hAnsi="Times New Roman" w:cs="Times New Roman"/>
          <w:sz w:val="24"/>
          <w:szCs w:val="24"/>
        </w:rPr>
        <w:t xml:space="preserve"> 8)</w:t>
      </w:r>
      <w:r w:rsidRPr="00C82CE1">
        <w:rPr>
          <w:rFonts w:ascii="Times New Roman" w:hAnsi="Times New Roman" w:cs="Times New Roman"/>
          <w:sz w:val="24"/>
          <w:szCs w:val="24"/>
        </w:rPr>
        <w:t>. The speaker is characterized as one who has no fear of death. In fact, death drives with care, kind and possesses a ceremonious politeness towards him.</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 xml:space="preserve">The writer, Emily Dickinson, utilizes imagery to show how death is coming to take her and her carriage to her grave. The imagery is visual and tactile and has the tremendous appealing power of the senses of touch and sight. The sound devices are used, and that points to auditory imagery as well. The visual imagery is developed through the carriages which ride on the personified aspects of immortality and death. </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The poem is a more of narrative one. It closes with the narrator’s remark about life. The drive she made with her companion Death is an allegory of life. The cart carried Death and the narrator, and also immortality</w:t>
      </w:r>
      <w:r w:rsidR="002B42AC" w:rsidRPr="002B42AC">
        <w:rPr>
          <w:rFonts w:ascii="Times New Roman" w:hAnsi="Times New Roman" w:cs="Times New Roman"/>
          <w:sz w:val="24"/>
          <w:szCs w:val="24"/>
        </w:rPr>
        <w:t xml:space="preserve"> </w:t>
      </w:r>
      <w:r w:rsidR="002B42AC">
        <w:rPr>
          <w:rFonts w:ascii="Times New Roman" w:hAnsi="Times New Roman" w:cs="Times New Roman"/>
          <w:sz w:val="24"/>
          <w:szCs w:val="24"/>
        </w:rPr>
        <w:t>(</w:t>
      </w:r>
      <w:r w:rsidR="002B42AC" w:rsidRPr="002B42AC">
        <w:rPr>
          <w:rFonts w:ascii="Times New Roman" w:hAnsi="Times New Roman" w:cs="Times New Roman"/>
          <w:sz w:val="24"/>
          <w:szCs w:val="24"/>
        </w:rPr>
        <w:t>Detweiler,</w:t>
      </w:r>
      <w:r w:rsidR="002B42AC">
        <w:rPr>
          <w:rFonts w:ascii="Times New Roman" w:hAnsi="Times New Roman" w:cs="Times New Roman"/>
          <w:sz w:val="24"/>
          <w:szCs w:val="24"/>
        </w:rPr>
        <w:t xml:space="preserve"> 19)</w:t>
      </w:r>
      <w:r w:rsidRPr="00C82CE1">
        <w:rPr>
          <w:rFonts w:ascii="Times New Roman" w:hAnsi="Times New Roman" w:cs="Times New Roman"/>
          <w:sz w:val="24"/>
          <w:szCs w:val="24"/>
        </w:rPr>
        <w:t xml:space="preserve">. That suggests that she is living a journey with the assurance of death and even an everlasting soul in her. She carries both of them together with her. After death, the espoused life would start and stretch to eternity. </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 xml:space="preserve">The form and style of the poem is also bizarre. The capital letters indicate the accent to be placed in words. The pauses also mark distinctive weight and tones where needed. The method is Dickinson’s original method. There are also unusual phrases like “Gazing Grain.” That is a personification of the grain and the forecast of human sensation into it. The poem is uncommon for its treatment of love, its style and death as the same. </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 xml:space="preserve">The most conspicuous feature of this poem is the dash (-) usage. It is intentionally used to momentarily pause a clause or sentence, where the reader takes an ephemeral breath before proceeding. That tends to detach a phrase in a way dissimilar to, say, a colon or comma. </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sidRPr="00C82CE1">
        <w:rPr>
          <w:rFonts w:ascii="Times New Roman" w:hAnsi="Times New Roman" w:cs="Times New Roman"/>
          <w:sz w:val="24"/>
          <w:szCs w:val="24"/>
        </w:rPr>
        <w:lastRenderedPageBreak/>
        <w:t>There is a regular four rhyme scheme in each stanza which helps emphasize the idea of a balanced drive in a horse-drawn demeanor. The rhyme beat scheme is abcb, each second line being full or slant with the fourth line for instance; me/immortality, away/civility, day/eternity and ground/ground</w:t>
      </w:r>
      <w:r w:rsidR="002B42AC" w:rsidRPr="002B42AC">
        <w:rPr>
          <w:rFonts w:ascii="Times New Roman" w:hAnsi="Times New Roman" w:cs="Times New Roman"/>
          <w:sz w:val="24"/>
          <w:szCs w:val="24"/>
        </w:rPr>
        <w:t xml:space="preserve"> </w:t>
      </w:r>
      <w:r w:rsidR="002B42AC">
        <w:rPr>
          <w:rFonts w:ascii="Times New Roman" w:hAnsi="Times New Roman" w:cs="Times New Roman"/>
          <w:sz w:val="24"/>
          <w:szCs w:val="24"/>
        </w:rPr>
        <w:t>(</w:t>
      </w:r>
      <w:r w:rsidR="002B42AC" w:rsidRPr="002B42AC">
        <w:rPr>
          <w:rFonts w:ascii="Times New Roman" w:hAnsi="Times New Roman" w:cs="Times New Roman"/>
          <w:sz w:val="24"/>
          <w:szCs w:val="24"/>
        </w:rPr>
        <w:t>Detweiler,</w:t>
      </w:r>
      <w:r w:rsidR="002B42AC">
        <w:rPr>
          <w:rFonts w:ascii="Times New Roman" w:hAnsi="Times New Roman" w:cs="Times New Roman"/>
          <w:sz w:val="24"/>
          <w:szCs w:val="24"/>
        </w:rPr>
        <w:t xml:space="preserve"> 13)</w:t>
      </w:r>
      <w:r w:rsidRPr="00C82CE1">
        <w:rPr>
          <w:rFonts w:ascii="Times New Roman" w:hAnsi="Times New Roman" w:cs="Times New Roman"/>
          <w:sz w:val="24"/>
          <w:szCs w:val="24"/>
        </w:rPr>
        <w:t xml:space="preserve">. </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What starts in the meek past ends in an everlasting state, great life after death where time has no value. Mortality faces Perpetuity. As one reads through, it is easier to notice the focus on the passage of life. That, possibly, could be the speaker's closing day in the world.</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sidRPr="00C82CE1">
        <w:rPr>
          <w:rFonts w:ascii="Times New Roman" w:hAnsi="Times New Roman" w:cs="Times New Roman"/>
          <w:sz w:val="24"/>
          <w:szCs w:val="24"/>
        </w:rPr>
        <w:t>The tour takes in an institution where the teenagers meet to work out their destinies - viewed as a ring or circle - and the grain, subjected to the seasonal rounds, reaches to gaze as if spellbound in the parks. The diurnal bread is delayed.</w:t>
      </w:r>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We are abandoning the earthly field; daily rules are being violated as the Sun, a fixed star, seems to move the carriage and the patron abruptly contacts cold as the light and warmth vanish. The imagery is expressly resolute at this point, the speaker a developing ethereal form, nearly spirit-like. Note the use of alliteration and assonance in the iambic tetrameter of line 14 “The Dew drew quivering and chill”.</w:t>
      </w:r>
      <w:bookmarkStart w:id="0" w:name="_GoBack"/>
      <w:bookmarkEnd w:id="0"/>
    </w:p>
    <w:p w:rsidR="00C82CE1" w:rsidRP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In the fifth stanza, the cart hesitates before what need be a substantial heap of earth, for there's an absolute home part buried. Merely the roof is partially visible; the crowning detail is in the universe</w:t>
      </w:r>
      <w:r>
        <w:rPr>
          <w:rFonts w:ascii="Times New Roman" w:hAnsi="Times New Roman" w:cs="Times New Roman"/>
          <w:sz w:val="24"/>
          <w:szCs w:val="24"/>
        </w:rPr>
        <w:t xml:space="preserve"> and proves </w:t>
      </w:r>
      <w:r w:rsidRPr="00C82CE1">
        <w:rPr>
          <w:rFonts w:ascii="Times New Roman" w:hAnsi="Times New Roman" w:cs="Times New Roman"/>
          <w:sz w:val="24"/>
          <w:szCs w:val="24"/>
        </w:rPr>
        <w:t>an exceptional apprehension. Either a catastrophe has happened on the scene, or the home has shifted into a grave</w:t>
      </w:r>
    </w:p>
    <w:p w:rsidR="00C82CE1" w:rsidRDefault="00C82CE1" w:rsidP="002B42AC">
      <w:pPr>
        <w:spacing w:before="100" w:beforeAutospacing="1" w:after="100" w:afterAutospacing="1" w:line="360" w:lineRule="auto"/>
        <w:contextualSpacing/>
        <w:rPr>
          <w:rFonts w:ascii="Times New Roman" w:hAnsi="Times New Roman" w:cs="Times New Roman"/>
          <w:sz w:val="24"/>
          <w:szCs w:val="24"/>
        </w:rPr>
      </w:pPr>
      <w:r>
        <w:rPr>
          <w:rFonts w:ascii="Times New Roman" w:hAnsi="Times New Roman" w:cs="Times New Roman"/>
          <w:sz w:val="24"/>
          <w:szCs w:val="24"/>
        </w:rPr>
        <w:tab/>
      </w:r>
      <w:r w:rsidRPr="00C82CE1">
        <w:rPr>
          <w:rFonts w:ascii="Times New Roman" w:hAnsi="Times New Roman" w:cs="Times New Roman"/>
          <w:sz w:val="24"/>
          <w:szCs w:val="24"/>
        </w:rPr>
        <w:t>The central theme that the speaker rides on is death and that there is an everlasting life after this mortal body perishes. That relates well to my Christian faith which points out that believers will eternally live in heaven after the physical death. The writer complicates her case since she insinuates that she is in love with death. It brings out suicidal feelings that do not augur well with some people. The poet desires to forsake her physical life in this world and start the everlasting spiritual life of the soul. For this, the narrator of the elegy anticipated Death as her boy set for marriage (fiancé). She is betrothed to death and is impatiently waiting for a wedding with him to start their endless life</w:t>
      </w:r>
      <w:r w:rsidR="002B42AC" w:rsidRPr="002B42AC">
        <w:rPr>
          <w:rFonts w:ascii="Times New Roman" w:hAnsi="Times New Roman" w:cs="Times New Roman"/>
          <w:sz w:val="24"/>
          <w:szCs w:val="24"/>
        </w:rPr>
        <w:t xml:space="preserve"> </w:t>
      </w:r>
      <w:r w:rsidR="002B42AC">
        <w:rPr>
          <w:rFonts w:ascii="Times New Roman" w:hAnsi="Times New Roman" w:cs="Times New Roman"/>
          <w:sz w:val="24"/>
          <w:szCs w:val="24"/>
        </w:rPr>
        <w:t>(</w:t>
      </w:r>
      <w:r w:rsidR="002B42AC" w:rsidRPr="002B42AC">
        <w:rPr>
          <w:rFonts w:ascii="Times New Roman" w:hAnsi="Times New Roman" w:cs="Times New Roman"/>
          <w:sz w:val="24"/>
          <w:szCs w:val="24"/>
        </w:rPr>
        <w:t>Gale,</w:t>
      </w:r>
      <w:r w:rsidR="002B42AC">
        <w:rPr>
          <w:rFonts w:ascii="Times New Roman" w:hAnsi="Times New Roman" w:cs="Times New Roman"/>
          <w:sz w:val="24"/>
          <w:szCs w:val="24"/>
        </w:rPr>
        <w:t xml:space="preserve"> 34)</w:t>
      </w:r>
      <w:r w:rsidRPr="00C82CE1">
        <w:rPr>
          <w:rFonts w:ascii="Times New Roman" w:hAnsi="Times New Roman" w:cs="Times New Roman"/>
          <w:sz w:val="24"/>
          <w:szCs w:val="24"/>
        </w:rPr>
        <w:t xml:space="preserve">. On the path to </w:t>
      </w:r>
      <w:r w:rsidR="002B42AC">
        <w:rPr>
          <w:rFonts w:ascii="Times New Roman" w:hAnsi="Times New Roman" w:cs="Times New Roman"/>
          <w:sz w:val="24"/>
          <w:szCs w:val="24"/>
        </w:rPr>
        <w:t xml:space="preserve">the </w:t>
      </w:r>
      <w:r w:rsidRPr="00C82CE1">
        <w:rPr>
          <w:rFonts w:ascii="Times New Roman" w:hAnsi="Times New Roman" w:cs="Times New Roman"/>
          <w:sz w:val="24"/>
          <w:szCs w:val="24"/>
        </w:rPr>
        <w:t>end, the narrator recognized that her life is temporary before marriage (or death).  Her actual real will only start after that; in the everlasting expedition of the soul. She felt excited and irked as a bride before nuptial to access the trail of the unending journey of death.</w:t>
      </w:r>
    </w:p>
    <w:p w:rsidR="002B42AC" w:rsidRPr="00C82CE1" w:rsidRDefault="002B42AC" w:rsidP="002B42AC">
      <w:pPr>
        <w:spacing w:before="100" w:beforeAutospacing="1" w:after="100" w:afterAutospacing="1" w:line="360" w:lineRule="auto"/>
        <w:contextualSpacing/>
        <w:rPr>
          <w:rFonts w:ascii="Times New Roman" w:hAnsi="Times New Roman" w:cs="Times New Roman"/>
          <w:sz w:val="24"/>
          <w:szCs w:val="24"/>
        </w:rPr>
      </w:pPr>
    </w:p>
    <w:p w:rsidR="00C82CE1" w:rsidRPr="002B42AC" w:rsidRDefault="002B42AC" w:rsidP="002B42AC">
      <w:pPr>
        <w:spacing w:before="100" w:beforeAutospacing="1" w:after="100" w:afterAutospacing="1" w:line="360" w:lineRule="auto"/>
        <w:contextualSpacing/>
        <w:jc w:val="center"/>
        <w:rPr>
          <w:rFonts w:ascii="Times New Roman" w:hAnsi="Times New Roman" w:cs="Times New Roman"/>
          <w:sz w:val="24"/>
          <w:szCs w:val="24"/>
        </w:rPr>
      </w:pPr>
      <w:r w:rsidRPr="002B42AC">
        <w:rPr>
          <w:rFonts w:ascii="Times New Roman" w:hAnsi="Times New Roman" w:cs="Times New Roman"/>
          <w:sz w:val="24"/>
          <w:szCs w:val="24"/>
        </w:rPr>
        <w:lastRenderedPageBreak/>
        <w:t>Works Cited</w:t>
      </w:r>
    </w:p>
    <w:p w:rsidR="002B42AC" w:rsidRPr="002B42AC" w:rsidRDefault="002B42AC" w:rsidP="002B42AC">
      <w:pPr>
        <w:spacing w:before="100" w:beforeAutospacing="1" w:after="100" w:afterAutospacing="1" w:line="360" w:lineRule="auto"/>
        <w:ind w:left="720" w:hanging="720"/>
        <w:contextualSpacing/>
        <w:rPr>
          <w:rFonts w:ascii="Times New Roman" w:hAnsi="Times New Roman" w:cs="Times New Roman"/>
          <w:sz w:val="24"/>
          <w:szCs w:val="24"/>
        </w:rPr>
      </w:pPr>
      <w:r w:rsidRPr="002B42AC">
        <w:rPr>
          <w:rFonts w:ascii="Times New Roman" w:hAnsi="Times New Roman" w:cs="Times New Roman"/>
          <w:sz w:val="24"/>
          <w:szCs w:val="24"/>
        </w:rPr>
        <w:t xml:space="preserve">Gale, Cengage L. </w:t>
      </w:r>
      <w:r w:rsidRPr="002B42AC">
        <w:rPr>
          <w:rFonts w:ascii="Times New Roman" w:hAnsi="Times New Roman" w:cs="Times New Roman"/>
          <w:i/>
          <w:iCs/>
          <w:sz w:val="24"/>
          <w:szCs w:val="24"/>
        </w:rPr>
        <w:t>Study Guide for Emily Dickinson's Because I Could Not Stop for Death</w:t>
      </w:r>
      <w:r w:rsidRPr="002B42AC">
        <w:rPr>
          <w:rFonts w:ascii="Times New Roman" w:hAnsi="Times New Roman" w:cs="Times New Roman"/>
          <w:sz w:val="24"/>
          <w:szCs w:val="24"/>
        </w:rPr>
        <w:t>. New York: Cengage Learning, 2016. Print.</w:t>
      </w:r>
    </w:p>
    <w:p w:rsidR="002B42AC" w:rsidRPr="002B42AC" w:rsidRDefault="002B42AC" w:rsidP="002B42AC">
      <w:pPr>
        <w:spacing w:before="100" w:beforeAutospacing="1" w:after="100" w:afterAutospacing="1" w:line="360" w:lineRule="auto"/>
        <w:ind w:left="720" w:hanging="720"/>
        <w:contextualSpacing/>
        <w:rPr>
          <w:rFonts w:ascii="Times New Roman" w:hAnsi="Times New Roman" w:cs="Times New Roman"/>
          <w:sz w:val="24"/>
          <w:szCs w:val="24"/>
        </w:rPr>
      </w:pPr>
      <w:r w:rsidRPr="002B42AC">
        <w:rPr>
          <w:rFonts w:ascii="Times New Roman" w:hAnsi="Times New Roman" w:cs="Times New Roman"/>
          <w:sz w:val="24"/>
          <w:szCs w:val="24"/>
        </w:rPr>
        <w:t xml:space="preserve">Detweiler, Robert, David Jasper, S B. Plate, and Heidi L. Nordberg. </w:t>
      </w:r>
      <w:r w:rsidRPr="002B42AC">
        <w:rPr>
          <w:rFonts w:ascii="Times New Roman" w:hAnsi="Times New Roman" w:cs="Times New Roman"/>
          <w:i/>
          <w:iCs/>
          <w:sz w:val="24"/>
          <w:szCs w:val="24"/>
        </w:rPr>
        <w:t>Religion and Literature: A Reader</w:t>
      </w:r>
      <w:r w:rsidRPr="002B42AC">
        <w:rPr>
          <w:rFonts w:ascii="Times New Roman" w:hAnsi="Times New Roman" w:cs="Times New Roman"/>
          <w:sz w:val="24"/>
          <w:szCs w:val="24"/>
        </w:rPr>
        <w:t>. Louisville, Ky: Westminster John Knox Press, 2000. Print.</w:t>
      </w:r>
    </w:p>
    <w:p w:rsidR="002B42AC" w:rsidRPr="00C82CE1" w:rsidRDefault="002B42AC" w:rsidP="002B42AC">
      <w:pPr>
        <w:spacing w:before="100" w:beforeAutospacing="1" w:after="100" w:afterAutospacing="1" w:line="360" w:lineRule="auto"/>
        <w:contextualSpacing/>
        <w:rPr>
          <w:rFonts w:ascii="Times New Roman" w:hAnsi="Times New Roman" w:cs="Times New Roman"/>
          <w:sz w:val="24"/>
          <w:szCs w:val="24"/>
        </w:rPr>
      </w:pPr>
    </w:p>
    <w:p w:rsidR="00403D8F" w:rsidRPr="00C82CE1" w:rsidRDefault="00403D8F" w:rsidP="002B42AC">
      <w:pPr>
        <w:spacing w:before="100" w:beforeAutospacing="1" w:after="100" w:afterAutospacing="1" w:line="360" w:lineRule="auto"/>
        <w:contextualSpacing/>
      </w:pPr>
    </w:p>
    <w:sectPr w:rsidR="00403D8F" w:rsidRPr="00C82CE1" w:rsidSect="00040EF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710" w:rsidRDefault="00AF5710" w:rsidP="00C82CE1">
      <w:pPr>
        <w:spacing w:after="0" w:line="240" w:lineRule="auto"/>
      </w:pPr>
      <w:r>
        <w:separator/>
      </w:r>
    </w:p>
  </w:endnote>
  <w:endnote w:type="continuationSeparator" w:id="1">
    <w:p w:rsidR="00AF5710" w:rsidRDefault="00AF5710" w:rsidP="00C82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710" w:rsidRDefault="00AF5710" w:rsidP="00C82CE1">
      <w:pPr>
        <w:spacing w:after="0" w:line="240" w:lineRule="auto"/>
      </w:pPr>
      <w:r>
        <w:separator/>
      </w:r>
    </w:p>
  </w:footnote>
  <w:footnote w:type="continuationSeparator" w:id="1">
    <w:p w:rsidR="00AF5710" w:rsidRDefault="00AF5710" w:rsidP="00C82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E1" w:rsidRPr="002B42AC" w:rsidRDefault="002B42AC" w:rsidP="002B42A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720281615"/>
        <w:docPartObj>
          <w:docPartGallery w:val="Page Numbers (Top of Page)"/>
          <w:docPartUnique/>
        </w:docPartObj>
      </w:sdtPr>
      <w:sdtEndPr>
        <w:rPr>
          <w:noProof/>
        </w:rPr>
      </w:sdtEndPr>
      <w:sdtContent>
        <w:r w:rsidR="00607353" w:rsidRPr="00C82CE1">
          <w:rPr>
            <w:rFonts w:ascii="Times New Roman" w:hAnsi="Times New Roman" w:cs="Times New Roman"/>
            <w:sz w:val="24"/>
            <w:szCs w:val="24"/>
          </w:rPr>
          <w:fldChar w:fldCharType="begin"/>
        </w:r>
        <w:r w:rsidR="00C82CE1" w:rsidRPr="00C82CE1">
          <w:rPr>
            <w:rFonts w:ascii="Times New Roman" w:hAnsi="Times New Roman" w:cs="Times New Roman"/>
            <w:sz w:val="24"/>
            <w:szCs w:val="24"/>
          </w:rPr>
          <w:instrText xml:space="preserve"> PAGE   \* MERGEFORMAT </w:instrText>
        </w:r>
        <w:r w:rsidR="00607353" w:rsidRPr="00C82CE1">
          <w:rPr>
            <w:rFonts w:ascii="Times New Roman" w:hAnsi="Times New Roman" w:cs="Times New Roman"/>
            <w:sz w:val="24"/>
            <w:szCs w:val="24"/>
          </w:rPr>
          <w:fldChar w:fldCharType="separate"/>
        </w:r>
        <w:r>
          <w:rPr>
            <w:rFonts w:ascii="Times New Roman" w:hAnsi="Times New Roman" w:cs="Times New Roman"/>
            <w:noProof/>
            <w:sz w:val="24"/>
            <w:szCs w:val="24"/>
          </w:rPr>
          <w:t>1</w:t>
        </w:r>
        <w:r w:rsidR="00607353" w:rsidRPr="00C82CE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186E"/>
    <w:rsid w:val="00040EFB"/>
    <w:rsid w:val="002407BC"/>
    <w:rsid w:val="002B42AC"/>
    <w:rsid w:val="002D6A78"/>
    <w:rsid w:val="003147C6"/>
    <w:rsid w:val="00384545"/>
    <w:rsid w:val="00403D8F"/>
    <w:rsid w:val="004F398C"/>
    <w:rsid w:val="005915C7"/>
    <w:rsid w:val="00607353"/>
    <w:rsid w:val="00711E04"/>
    <w:rsid w:val="00840F60"/>
    <w:rsid w:val="00A57763"/>
    <w:rsid w:val="00A651C0"/>
    <w:rsid w:val="00AD3212"/>
    <w:rsid w:val="00AF5710"/>
    <w:rsid w:val="00B860D0"/>
    <w:rsid w:val="00BF558E"/>
    <w:rsid w:val="00C82CE1"/>
    <w:rsid w:val="00D252E0"/>
    <w:rsid w:val="00EC3E5E"/>
    <w:rsid w:val="00FE18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E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CE1"/>
  </w:style>
  <w:style w:type="paragraph" w:styleId="Footer">
    <w:name w:val="footer"/>
    <w:basedOn w:val="Normal"/>
    <w:link w:val="FooterChar"/>
    <w:uiPriority w:val="99"/>
    <w:unhideWhenUsed/>
    <w:rsid w:val="00C82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C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CE1"/>
  </w:style>
  <w:style w:type="paragraph" w:styleId="Footer">
    <w:name w:val="footer"/>
    <w:basedOn w:val="Normal"/>
    <w:link w:val="FooterChar"/>
    <w:uiPriority w:val="99"/>
    <w:unhideWhenUsed/>
    <w:rsid w:val="00C82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CE1"/>
  </w:style>
</w:styles>
</file>

<file path=word/webSettings.xml><?xml version="1.0" encoding="utf-8"?>
<w:webSettings xmlns:r="http://schemas.openxmlformats.org/officeDocument/2006/relationships" xmlns:w="http://schemas.openxmlformats.org/wordprocessingml/2006/main">
  <w:divs>
    <w:div w:id="157354931">
      <w:bodyDiv w:val="1"/>
      <w:marLeft w:val="0"/>
      <w:marRight w:val="0"/>
      <w:marTop w:val="0"/>
      <w:marBottom w:val="0"/>
      <w:divBdr>
        <w:top w:val="none" w:sz="0" w:space="0" w:color="auto"/>
        <w:left w:val="none" w:sz="0" w:space="0" w:color="auto"/>
        <w:bottom w:val="none" w:sz="0" w:space="0" w:color="auto"/>
        <w:right w:val="none" w:sz="0" w:space="0" w:color="auto"/>
      </w:divBdr>
    </w:div>
    <w:div w:id="437721138">
      <w:bodyDiv w:val="1"/>
      <w:marLeft w:val="0"/>
      <w:marRight w:val="0"/>
      <w:marTop w:val="0"/>
      <w:marBottom w:val="0"/>
      <w:divBdr>
        <w:top w:val="none" w:sz="0" w:space="0" w:color="auto"/>
        <w:left w:val="none" w:sz="0" w:space="0" w:color="auto"/>
        <w:bottom w:val="none" w:sz="0" w:space="0" w:color="auto"/>
        <w:right w:val="none" w:sz="0" w:space="0" w:color="auto"/>
      </w:divBdr>
    </w:div>
    <w:div w:id="729696677">
      <w:bodyDiv w:val="1"/>
      <w:marLeft w:val="0"/>
      <w:marRight w:val="0"/>
      <w:marTop w:val="0"/>
      <w:marBottom w:val="0"/>
      <w:divBdr>
        <w:top w:val="none" w:sz="0" w:space="0" w:color="auto"/>
        <w:left w:val="none" w:sz="0" w:space="0" w:color="auto"/>
        <w:bottom w:val="none" w:sz="0" w:space="0" w:color="auto"/>
        <w:right w:val="none" w:sz="0" w:space="0" w:color="auto"/>
      </w:divBdr>
    </w:div>
    <w:div w:id="829634619">
      <w:bodyDiv w:val="1"/>
      <w:marLeft w:val="0"/>
      <w:marRight w:val="0"/>
      <w:marTop w:val="0"/>
      <w:marBottom w:val="0"/>
      <w:divBdr>
        <w:top w:val="none" w:sz="0" w:space="0" w:color="auto"/>
        <w:left w:val="none" w:sz="0" w:space="0" w:color="auto"/>
        <w:bottom w:val="none" w:sz="0" w:space="0" w:color="auto"/>
        <w:right w:val="none" w:sz="0" w:space="0" w:color="auto"/>
      </w:divBdr>
    </w:div>
    <w:div w:id="1267617719">
      <w:bodyDiv w:val="1"/>
      <w:marLeft w:val="0"/>
      <w:marRight w:val="0"/>
      <w:marTop w:val="0"/>
      <w:marBottom w:val="0"/>
      <w:divBdr>
        <w:top w:val="none" w:sz="0" w:space="0" w:color="auto"/>
        <w:left w:val="none" w:sz="0" w:space="0" w:color="auto"/>
        <w:bottom w:val="none" w:sz="0" w:space="0" w:color="auto"/>
        <w:right w:val="none" w:sz="0" w:space="0" w:color="auto"/>
      </w:divBdr>
    </w:div>
    <w:div w:id="159123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Olwande</dc:creator>
  <cp:lastModifiedBy>user</cp:lastModifiedBy>
  <cp:revision>2</cp:revision>
  <dcterms:created xsi:type="dcterms:W3CDTF">2017-10-29T03:15:00Z</dcterms:created>
  <dcterms:modified xsi:type="dcterms:W3CDTF">2017-10-29T03:15:00Z</dcterms:modified>
</cp:coreProperties>
</file>